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Lines="50" w:after="100" w:afterAutospacing="1" w:line="360" w:lineRule="auto"/>
        <w:ind w:firstLine="643" w:firstLineChars="200"/>
        <w:jc w:val="center"/>
        <w:textAlignment w:val="auto"/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  <w:t>蚌埠学院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lang w:eastAsia="zh-CN"/>
        </w:rPr>
        <w:t>关于开展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  <w:t>本科教学督导工作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  <w:t>实施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lang w:eastAsia="zh-CN"/>
        </w:rPr>
        <w:t>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Lines="50" w:afterLines="50"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  <w:t>（试行）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教学督导制度是我校本科教学质量监控体系的重要组成部分。为加强我校教学质量管理，发挥教学督导在教学质量监控与保障体系中的重要作用，保证学校教学质量稳步提高，使督导工作有序、高效运行，在原有相关制度基础上，特制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本实施意见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tabs>
          <w:tab w:val="left" w:pos="960"/>
          <w:tab w:val="left" w:pos="1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</w:rPr>
        <w:t>一、工作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eastAsia="zh-CN"/>
        </w:rPr>
        <w:t>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left="1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1．帮助和促进教师改进教学工作，不断提高教学水平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2．及时了解本科教学各环节的运行情况，反馈教学信息，监控教学质量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left="1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3．检查教学管理情况，分析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专业建设、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课程建设、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课堂教学、实践教学、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教风和学风建设等方面的共性问题，围绕提高教学质量和教学管理水平提出建设性意见。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left="1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4. 以学生为中心，开展督学工作，促进学生的成长与发展。</w:t>
      </w:r>
    </w:p>
    <w:p>
      <w:pPr>
        <w:keepNext w:val="0"/>
        <w:keepLines w:val="0"/>
        <w:pageBreakBefore w:val="0"/>
        <w:widowControl/>
        <w:tabs>
          <w:tab w:val="left" w:pos="960"/>
          <w:tab w:val="left" w:pos="1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0" w:afterAutospacing="0" w:line="480" w:lineRule="exact"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</w:rPr>
        <w:t>二、组织结构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eastAsia="zh-CN"/>
        </w:rPr>
        <w:t>及成员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left="1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1．本科教学督导采取二级管理体制。学校成立校本科教学督导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，各院（部）成立本单位本科教学督导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小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组。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校本科教学督导组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在主管教学校长的领导下开展工作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，教务处（教学质量监控办公室）、学生处和教学单位要加强与校本科督导组的沟通协调，积极配合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校本科教学督导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组的工作。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2．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校本科教学督导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设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组长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，副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组长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成员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11人，其中专职督导6人，教学单位兼职督导7人，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由学校聘任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。督导组成员应具备以下条件：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身体健康，65周岁以下；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政治素质好，认真负责，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秉公办事，作风正派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，热心教学督导工作，善于沟通交流；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具备丰富的教学或教学管理经验，应具有副高以上职称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兼职督导要保证有充足的时间开展督导工作。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3．各院（部）本科教学督导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小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组设组长1名，成员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-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名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各院（部）本科教学督导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小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组组长由各院（部）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副院长（副主任）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担任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成员由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教学秘书、教研室主任和专业负责人担任，报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学校审核批准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。原则上担任校本科教学督导的不担任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院（部）本科教学督导。各院（部）督导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小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组组长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，列席参加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校本科教学督导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组工作会议。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．本科教学督导每届任期2年。</w:t>
      </w:r>
    </w:p>
    <w:p>
      <w:pPr>
        <w:keepNext w:val="0"/>
        <w:keepLines w:val="0"/>
        <w:pageBreakBefore w:val="0"/>
        <w:widowControl/>
        <w:tabs>
          <w:tab w:val="left" w:pos="952"/>
          <w:tab w:val="left" w:pos="1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0" w:afterAutospacing="0" w:line="480" w:lineRule="exact"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</w:rPr>
        <w:t>三、工作职责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left="1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1．学习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和掌握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国家的教育方针、政策和法规，学习新的教育思想和教学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理念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，熟悉学校的教学管理制度。正确把握高等教育规律和特点，不断探索督导工作的规律，主动研究本科教学督导工作，不断创新，提高督导水平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left="1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2．课堂教学质量检查。通过有组织的随机听课，检查各专业人才培养方案的执行情况；检查教师讲稿、教案、授课计划等教学资料准备及教学进度情况；检查教师课堂教学情况（包括课堂设计、组织、方法、作业等），对课堂教学各个环节的工作情况和效果进行检查与评价，主要检查对象为：青年教师；新进教师；学生反映教学效果不良的教师；“教学名师”候选人；申请晋升教师系列职称的教师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left="1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3．毕业设计（论文）检查。本科教学督导参加毕业设计（论文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中期检查和毕业答辩检查。对毕业论文进行抽样评阅，考察评价毕业论文的质量和过程管理情况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4．考试检查。参加期末考试的考场巡视，检查考务管理和考风情况，并对试卷及评分情况进行抽查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left="1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5. 开展过程考核的相关检查，参与大学生成长与发展指导工作的过程性检查。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left="1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 xml:space="preserve">6. 根据各院（部）的实习教学工作计划，开展实习教学的专项检查活动。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left="1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7. 结合学校重点工作，适时开展督学、督管相关工作。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．对教学环境和教学条件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保障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进行检查，发现问题及时向学校提出意见和建议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．完成学校委托的其他相关工作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left="1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.校本科教学督导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组组长、副组长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应督促、检查各院（部）督导小组的工作。</w:t>
      </w:r>
    </w:p>
    <w:p>
      <w:pPr>
        <w:keepNext w:val="0"/>
        <w:keepLines w:val="0"/>
        <w:pageBreakBefore w:val="0"/>
        <w:widowControl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0" w:afterAutospacing="0" w:line="480" w:lineRule="exact"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0" w:afterAutospacing="0" w:line="480" w:lineRule="exact"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</w:rPr>
        <w:t>四、工作要求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1．本科教学督导应坚持听课（不少于4学时/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周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）。听课时要对课堂质量进行综合考查，包括教案、教学设计、作业等方面。听课后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认真填写听课记录表，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要求被听课老师和听课班级班长在听课记录表上签字，并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及时将听课意见和建议反馈给相关部门和教师。督导听课记录由校督导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组组长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收集并留存，以便统计与发布教学质量信息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2. 本科教学督导对教师教学质量的评价要严格执行评价标准，做到公正、合理。本科教学督导在执行督导工作时，应佩带“蚌埠学院本科教学督导”胸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3．对于教学经验不足，教学方法不当的教师应给予重点帮助、指导，经督导组成员集体讨论研究，提出具体指导意见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4．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校本科教学督导组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应经常交流和总结各院（部）督导小组的工作经验，及时总结督导工作信息，定期分析汇总，并及时反馈；建立、充实和不断完善督导工作档案，保存及分类归档各类督导工作资料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5．校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本科教学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和各院（部）督导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小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组应定期制定工作计划，并进行相应的工作总结。每学期初，校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本科教学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负责制定全校的本科教学督导工作计划；各院（部）督导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小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组结合本单位教学实际情况制定本单位的本科教学督导工作计划，并提交校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本科教学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审核备案。每学期末，各院（部）督导组向校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本科教学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提交工作总结；校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本科教学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向主管校长提交工作总结。</w:t>
      </w:r>
    </w:p>
    <w:p>
      <w:pPr>
        <w:keepNext w:val="0"/>
        <w:keepLines w:val="0"/>
        <w:pageBreakBefore w:val="0"/>
        <w:widowControl/>
        <w:tabs>
          <w:tab w:val="left" w:pos="938"/>
          <w:tab w:val="left" w:pos="10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0" w:afterAutospacing="0" w:line="480" w:lineRule="exact"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</w:rPr>
        <w:t>五、工作方式和方法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1．校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本科教学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统筹安排，开展工作。每学期初，校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本科教学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和院（部）督导组须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制定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工作计划，明确任务，切实抓好各个教学环节的质量监控工作；落实具体的听课任务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2．以随机听课为主，适当采取听前通知的方式听课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．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采取问卷调查、深度访谈和座谈会的形式收集师生对教学工作的意见和建议。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每学期召开学生代表和教师代表座谈会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若干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次，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深度访谈师生若干人，开展问卷调查一次。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4. 每月定期召开教学督导工作例会，总结督导工作中存在的问题，提出改进的措施，部署下一阶段工作。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．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校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本科教学督导可列席学校或所在院（部）的重要教学工作会议。</w:t>
      </w:r>
    </w:p>
    <w:p>
      <w:pPr>
        <w:keepNext w:val="0"/>
        <w:keepLines w:val="0"/>
        <w:pageBreakBefore w:val="0"/>
        <w:widowControl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0" w:afterAutospacing="0" w:line="480" w:lineRule="exact"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</w:rPr>
        <w:t>六、工作待遇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1．学校对校级督导工作业绩考核合格后，对校专职教学督导发给一定的工作津贴，对校兼职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教学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督导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给予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一定的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额外绩效考核工作量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2. 加强督导队伍建设，开展培训、学习交流活动。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．学校每年对工作业绩出色的本科教学督导人员进行表彰和奖励。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0" w:afterAutospacing="0" w:line="480" w:lineRule="exact"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七、本办法由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lang w:eastAsia="zh-CN"/>
        </w:rPr>
        <w:t>教学质量监控办公室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负责解释。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CF0"/>
    <w:rsid w:val="00313C9C"/>
    <w:rsid w:val="006D456F"/>
    <w:rsid w:val="008432E9"/>
    <w:rsid w:val="00D4730C"/>
    <w:rsid w:val="00D95CF0"/>
    <w:rsid w:val="022D5C04"/>
    <w:rsid w:val="04B63380"/>
    <w:rsid w:val="0523390E"/>
    <w:rsid w:val="05595CE0"/>
    <w:rsid w:val="07962B85"/>
    <w:rsid w:val="084F330C"/>
    <w:rsid w:val="08720A16"/>
    <w:rsid w:val="090155DD"/>
    <w:rsid w:val="0B3E7E82"/>
    <w:rsid w:val="0D242361"/>
    <w:rsid w:val="0F717F8E"/>
    <w:rsid w:val="135B01EC"/>
    <w:rsid w:val="159E7B51"/>
    <w:rsid w:val="15B82FDA"/>
    <w:rsid w:val="16991DBC"/>
    <w:rsid w:val="1DD23470"/>
    <w:rsid w:val="1F8246AB"/>
    <w:rsid w:val="209403AE"/>
    <w:rsid w:val="23DC2F70"/>
    <w:rsid w:val="25145D11"/>
    <w:rsid w:val="2640501A"/>
    <w:rsid w:val="27D737F6"/>
    <w:rsid w:val="29B20F34"/>
    <w:rsid w:val="2C0C4DC4"/>
    <w:rsid w:val="2C3F5908"/>
    <w:rsid w:val="2D450129"/>
    <w:rsid w:val="310D0DE8"/>
    <w:rsid w:val="3828250B"/>
    <w:rsid w:val="3C5B1039"/>
    <w:rsid w:val="3D3C2654"/>
    <w:rsid w:val="409963C8"/>
    <w:rsid w:val="43B30E29"/>
    <w:rsid w:val="46831DBD"/>
    <w:rsid w:val="472375F9"/>
    <w:rsid w:val="488A077A"/>
    <w:rsid w:val="49094529"/>
    <w:rsid w:val="49E92688"/>
    <w:rsid w:val="4E9B5D67"/>
    <w:rsid w:val="51BD6812"/>
    <w:rsid w:val="51D10A63"/>
    <w:rsid w:val="559F1BB7"/>
    <w:rsid w:val="5E837DBA"/>
    <w:rsid w:val="5EA93D75"/>
    <w:rsid w:val="65575553"/>
    <w:rsid w:val="68ED2EF8"/>
    <w:rsid w:val="6FFF47E6"/>
    <w:rsid w:val="70FE2F79"/>
    <w:rsid w:val="71D3746B"/>
    <w:rsid w:val="7292773B"/>
    <w:rsid w:val="740A7CA3"/>
    <w:rsid w:val="742E169D"/>
    <w:rsid w:val="77F2754A"/>
    <w:rsid w:val="79A8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296</Words>
  <Characters>1690</Characters>
  <Lines>14</Lines>
  <Paragraphs>3</Paragraphs>
  <TotalTime>9</TotalTime>
  <ScaleCrop>false</ScaleCrop>
  <LinksUpToDate>false</LinksUpToDate>
  <CharactersWithSpaces>1983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2018-06-11T02:50:00Z</dcterms:created>
  <dc:creator>lvxiaohua</dc:creator>
  <cp:lastModifiedBy>Administrator</cp:lastModifiedBy>
  <cp:lastPrinted>2018-07-02T01:33:29Z</cp:lastPrinted>
  <dcterms:modified xsi:type="dcterms:W3CDTF">2018-07-02T01:35:41Z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